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560" w:lineRule="exact"/>
        <w:ind w:left="0" w:leftChars="0" w:firstLine="0" w:firstLineChars="0"/>
        <w:jc w:val="left"/>
        <w:rPr>
          <w:rFonts w:ascii="Times New Roman" w:hAnsi="Times New Roman"/>
        </w:rPr>
      </w:pPr>
    </w:p>
    <w:p>
      <w:pPr>
        <w:jc w:val="center"/>
        <w:rPr>
          <w:rFonts w:ascii="Times New Roman" w:hAnsi="Times New Roman" w:eastAsia="仿宋_GB2312"/>
          <w:sz w:val="62"/>
          <w:szCs w:val="62"/>
        </w:rPr>
      </w:pPr>
      <w:r>
        <w:rPr>
          <w:rFonts w:hint="eastAsia" w:ascii="Times New Roman" w:hAnsi="Times New Roman" w:eastAsia="方正小标宋简体"/>
          <w:color w:val="FF0000"/>
          <w:spacing w:val="-20"/>
          <w:w w:val="90"/>
          <w:sz w:val="62"/>
          <w:szCs w:val="62"/>
        </w:rPr>
        <w:t>共青团赣南师范大学</w:t>
      </w:r>
      <w:r>
        <w:rPr>
          <w:rFonts w:hint="eastAsia" w:ascii="Times New Roman" w:hAnsi="Times New Roman" w:eastAsia="方正小标宋简体"/>
          <w:color w:val="FF0000"/>
          <w:spacing w:val="-20"/>
          <w:w w:val="90"/>
          <w:sz w:val="62"/>
          <w:szCs w:val="62"/>
          <w:lang w:val="en-US" w:eastAsia="zh-CN"/>
        </w:rPr>
        <w:t>科技学院</w:t>
      </w:r>
      <w:r>
        <w:rPr>
          <w:rFonts w:hint="eastAsia" w:ascii="Times New Roman" w:hAnsi="Times New Roman" w:eastAsia="方正小标宋简体"/>
          <w:color w:val="FF0000"/>
          <w:spacing w:val="-20"/>
          <w:w w:val="90"/>
          <w:sz w:val="62"/>
          <w:szCs w:val="62"/>
        </w:rPr>
        <w:t>委员会</w:t>
      </w:r>
    </w:p>
    <w:p>
      <w:pPr>
        <w:pBdr>
          <w:bottom w:val="single" w:color="FF0000" w:sz="12" w:space="9"/>
        </w:pBdr>
        <w:rPr>
          <w:rFonts w:ascii="Times New Roman" w:hAnsi="Times New Roman" w:eastAsia="仿宋_GB2312"/>
          <w:position w:val="8"/>
          <w:sz w:val="32"/>
          <w:szCs w:val="32"/>
        </w:rPr>
      </w:pPr>
    </w:p>
    <w:p>
      <w:pPr>
        <w:pBdr>
          <w:bottom w:val="single" w:color="FF0000" w:sz="12" w:space="9"/>
        </w:pBdr>
        <w:jc w:val="center"/>
        <w:rPr>
          <w:rFonts w:ascii="Times New Roman" w:hAnsi="Times New Roman" w:eastAsia="方正小标宋简体"/>
          <w:bCs/>
          <w:sz w:val="44"/>
          <w:szCs w:val="44"/>
          <w:shd w:val="clear" w:color="auto" w:fill="FFFFFF"/>
        </w:rPr>
      </w:pPr>
      <w:r>
        <w:rPr>
          <w:rFonts w:hint="eastAsia" w:ascii="Times New Roman" w:hAnsi="Times New Roman" w:eastAsia="仿宋_GB2312"/>
          <w:position w:val="8"/>
          <w:sz w:val="32"/>
          <w:szCs w:val="32"/>
          <w:lang w:val="en-US" w:eastAsia="zh-CN"/>
        </w:rPr>
        <w:t>科院</w:t>
      </w:r>
      <w:r>
        <w:rPr>
          <w:rFonts w:hint="eastAsia" w:ascii="Times New Roman" w:hAnsi="Times New Roman" w:eastAsia="仿宋_GB2312"/>
          <w:position w:val="8"/>
          <w:sz w:val="32"/>
          <w:szCs w:val="32"/>
        </w:rPr>
        <w:t>团字〔202</w:t>
      </w:r>
      <w:r>
        <w:rPr>
          <w:rFonts w:hint="eastAsia" w:ascii="Times New Roman" w:hAnsi="Times New Roman" w:eastAsia="仿宋_GB2312"/>
          <w:position w:val="8"/>
          <w:sz w:val="32"/>
          <w:szCs w:val="32"/>
          <w:lang w:val="en-US" w:eastAsia="zh-CN"/>
        </w:rPr>
        <w:t>4</w:t>
      </w:r>
      <w:r>
        <w:rPr>
          <w:rFonts w:hint="eastAsia" w:ascii="Times New Roman" w:hAnsi="Times New Roman" w:eastAsia="仿宋_GB2312"/>
          <w:position w:val="8"/>
          <w:sz w:val="32"/>
          <w:szCs w:val="32"/>
        </w:rPr>
        <w:t>〕</w:t>
      </w:r>
      <w:r>
        <w:rPr>
          <w:rFonts w:hint="eastAsia" w:ascii="Times New Roman" w:hAnsi="Times New Roman" w:eastAsia="仿宋_GB2312"/>
          <w:position w:val="8"/>
          <w:sz w:val="32"/>
          <w:szCs w:val="32"/>
          <w:lang w:val="en-US" w:eastAsia="zh-CN"/>
        </w:rPr>
        <w:t>6</w:t>
      </w:r>
      <w:r>
        <w:rPr>
          <w:rFonts w:hint="eastAsia" w:ascii="Times New Roman" w:hAnsi="Times New Roman" w:eastAsia="仿宋_GB2312"/>
          <w:position w:val="8"/>
          <w:sz w:val="32"/>
          <w:szCs w:val="32"/>
        </w:rPr>
        <w:t>号</w:t>
      </w:r>
    </w:p>
    <w:p>
      <w:pPr>
        <w:spacing w:line="560" w:lineRule="exact"/>
        <w:ind w:firstLine="640" w:firstLineChars="200"/>
        <w:rPr>
          <w:rFonts w:ascii="Times New Roman" w:hAnsi="Times New Roman" w:eastAsia="仿宋_GB2312"/>
          <w:sz w:val="32"/>
          <w:szCs w:val="32"/>
        </w:rPr>
      </w:pPr>
    </w:p>
    <w:p>
      <w:pPr>
        <w:spacing w:before="184" w:line="203" w:lineRule="auto"/>
        <w:ind w:right="74"/>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pacing w:val="16"/>
          <w:sz w:val="36"/>
          <w:szCs w:val="36"/>
        </w:rPr>
        <w:t>关</w:t>
      </w:r>
      <w:r>
        <w:rPr>
          <w:rFonts w:hint="eastAsia" w:ascii="方正小标宋简体" w:hAnsi="方正小标宋简体" w:eastAsia="方正小标宋简体" w:cs="方正小标宋简体"/>
          <w:spacing w:val="13"/>
          <w:sz w:val="36"/>
          <w:szCs w:val="36"/>
        </w:rPr>
        <w:t>于</w:t>
      </w:r>
      <w:r>
        <w:rPr>
          <w:rFonts w:hint="eastAsia" w:ascii="方正小标宋简体" w:hAnsi="方正小标宋简体" w:eastAsia="方正小标宋简体" w:cs="方正小标宋简体"/>
          <w:spacing w:val="8"/>
          <w:sz w:val="36"/>
          <w:szCs w:val="36"/>
        </w:rPr>
        <w:t>认真做好</w:t>
      </w:r>
      <w:r>
        <w:rPr>
          <w:rFonts w:hint="default" w:ascii="Times New Roman" w:hAnsi="Times New Roman" w:eastAsia="方正小标宋简体" w:cs="Times New Roman"/>
          <w:spacing w:val="8"/>
          <w:sz w:val="36"/>
          <w:szCs w:val="36"/>
        </w:rPr>
        <w:t>202</w:t>
      </w:r>
      <w:r>
        <w:rPr>
          <w:rFonts w:hint="default" w:ascii="Times New Roman" w:hAnsi="Times New Roman" w:eastAsia="方正小标宋简体" w:cs="Times New Roman"/>
          <w:spacing w:val="8"/>
          <w:sz w:val="36"/>
          <w:szCs w:val="36"/>
          <w:lang w:val="en-US" w:eastAsia="zh-CN"/>
        </w:rPr>
        <w:t>4</w:t>
      </w:r>
      <w:r>
        <w:rPr>
          <w:rFonts w:hint="eastAsia" w:ascii="方正小标宋简体" w:hAnsi="方正小标宋简体" w:eastAsia="方正小标宋简体" w:cs="方正小标宋简体"/>
          <w:spacing w:val="8"/>
          <w:sz w:val="36"/>
          <w:szCs w:val="36"/>
        </w:rPr>
        <w:t>年发展团员工作的</w:t>
      </w:r>
      <w:r>
        <w:rPr>
          <w:rFonts w:hint="eastAsia" w:ascii="方正小标宋简体" w:hAnsi="方正小标宋简体" w:eastAsia="方正小标宋简体" w:cs="方正小标宋简体"/>
          <w:spacing w:val="9"/>
          <w:sz w:val="36"/>
          <w:szCs w:val="36"/>
        </w:rPr>
        <w:t>工</w:t>
      </w:r>
      <w:r>
        <w:rPr>
          <w:rFonts w:hint="eastAsia" w:ascii="方正小标宋简体" w:hAnsi="方正小标宋简体" w:eastAsia="方正小标宋简体" w:cs="方正小标宋简体"/>
          <w:spacing w:val="8"/>
          <w:sz w:val="36"/>
          <w:szCs w:val="36"/>
        </w:rPr>
        <w:t>作提示</w:t>
      </w:r>
    </w:p>
    <w:p>
      <w:pPr>
        <w:spacing w:line="433" w:lineRule="auto"/>
        <w:jc w:val="both"/>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textAlignment w:val="baseline"/>
        <w:rPr>
          <w:rFonts w:hint="eastAsia" w:ascii="仿宋" w:hAnsi="仿宋" w:eastAsia="仿宋" w:cs="仿宋"/>
          <w:b/>
          <w:bCs w:val="0"/>
          <w:sz w:val="32"/>
          <w:szCs w:val="32"/>
        </w:rPr>
      </w:pPr>
      <w:r>
        <w:rPr>
          <w:rFonts w:hint="eastAsia" w:ascii="仿宋" w:hAnsi="仿宋" w:eastAsia="仿宋" w:cs="仿宋"/>
          <w:b/>
          <w:bCs w:val="0"/>
          <w:snapToGrid/>
          <w:color w:val="000000"/>
          <w:kern w:val="2"/>
          <w:sz w:val="32"/>
          <w:szCs w:val="32"/>
          <w:lang w:val="en-US" w:eastAsia="zh-CN" w:bidi="ar-SA"/>
        </w:rPr>
        <w:t>各系团总支：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为落实团十九大工作部署，进一步优化团员发展工作，根据团省委印发的《关于高质量做好2024年全省高校发展团员工作的提示》，结合我院实际，现就2024年发展团员工作有关事项通知如下：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80" w:firstLineChars="200"/>
        <w:textAlignment w:val="baseline"/>
        <w:rPr>
          <w:rFonts w:hint="eastAsia" w:ascii="黑体" w:hAnsi="黑体" w:eastAsia="黑体" w:cs="黑体"/>
          <w:sz w:val="32"/>
          <w:szCs w:val="32"/>
        </w:rPr>
      </w:pPr>
      <w:r>
        <w:rPr>
          <w:rFonts w:hint="eastAsia" w:ascii="黑体" w:hAnsi="黑体" w:eastAsia="黑体" w:cs="黑体"/>
          <w:spacing w:val="10"/>
          <w:sz w:val="32"/>
          <w:szCs w:val="32"/>
        </w:rPr>
        <w:t>一</w:t>
      </w:r>
      <w:r>
        <w:rPr>
          <w:rFonts w:hint="eastAsia" w:ascii="黑体" w:hAnsi="黑体" w:eastAsia="黑体" w:cs="黑体"/>
          <w:spacing w:val="8"/>
          <w:sz w:val="32"/>
          <w:szCs w:val="32"/>
        </w:rPr>
        <w:t>、发展计划及分配方法</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left"/>
        <w:textAlignment w:val="baseline"/>
        <w:rPr>
          <w:rFonts w:hint="eastAsia" w:ascii="仿宋" w:hAnsi="仿宋" w:eastAsia="仿宋" w:cs="仿宋"/>
          <w:bCs/>
          <w:color w:val="000000"/>
          <w:kern w:val="0"/>
          <w:sz w:val="32"/>
          <w:szCs w:val="32"/>
          <w:highlight w:val="none"/>
          <w:lang w:val="en-US" w:eastAsia="zh-CN"/>
        </w:rPr>
      </w:pPr>
      <w:r>
        <w:rPr>
          <w:rFonts w:hint="eastAsia" w:ascii="仿宋" w:hAnsi="仿宋" w:eastAsia="仿宋" w:cs="仿宋"/>
          <w:bCs/>
          <w:color w:val="000000"/>
          <w:kern w:val="0"/>
          <w:sz w:val="32"/>
          <w:szCs w:val="32"/>
          <w:lang w:val="en-US" w:eastAsia="zh-CN"/>
        </w:rPr>
        <w:t>根据“坚持标准、控制规模、提高质量、发挥作用”要求，全团采取逐级分配发展团员计划的方式进行数量调控，</w:t>
      </w:r>
      <w:r>
        <w:rPr>
          <w:rFonts w:hint="eastAsia" w:ascii="仿宋" w:hAnsi="仿宋" w:eastAsia="仿宋" w:cs="仿宋"/>
          <w:bCs/>
          <w:color w:val="000000"/>
          <w:kern w:val="0"/>
          <w:sz w:val="32"/>
          <w:szCs w:val="32"/>
          <w:highlight w:val="none"/>
          <w:lang w:val="en-US" w:eastAsia="zh-CN"/>
        </w:rPr>
        <w:t>重点做好一、二年级发展团员工作，应保证每个班级都有入团积极分子。</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80" w:firstLineChars="200"/>
        <w:textAlignment w:val="baseline"/>
        <w:rPr>
          <w:rFonts w:hint="eastAsia" w:ascii="黑体" w:hAnsi="黑体" w:eastAsia="黑体" w:cs="黑体"/>
          <w:spacing w:val="10"/>
          <w:sz w:val="32"/>
          <w:szCs w:val="32"/>
        </w:rPr>
      </w:pPr>
      <w:r>
        <w:rPr>
          <w:rFonts w:hint="eastAsia" w:ascii="黑体" w:hAnsi="黑体" w:eastAsia="黑体" w:cs="黑体"/>
          <w:spacing w:val="10"/>
          <w:sz w:val="32"/>
          <w:szCs w:val="32"/>
        </w:rPr>
        <w:t>二、发展对象及条件</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年满14周岁</w:t>
      </w:r>
      <w:r>
        <w:rPr>
          <w:rFonts w:hint="eastAsia" w:ascii="仿宋" w:hAnsi="仿宋" w:eastAsia="仿宋" w:cs="仿宋"/>
          <w:bCs/>
          <w:color w:val="000000"/>
          <w:kern w:val="0"/>
          <w:sz w:val="32"/>
          <w:szCs w:val="32"/>
        </w:rPr>
        <w:t>以上，二十八周岁以下</w:t>
      </w:r>
      <w:r>
        <w:rPr>
          <w:rFonts w:hint="eastAsia" w:ascii="仿宋" w:hAnsi="仿宋" w:eastAsia="仿宋" w:cs="仿宋"/>
          <w:bCs/>
          <w:color w:val="000000"/>
          <w:kern w:val="0"/>
          <w:sz w:val="32"/>
          <w:szCs w:val="32"/>
          <w:lang w:eastAsia="zh-CN"/>
        </w:rPr>
        <w:t>，遵守团的章程、自愿参加团的组织、</w:t>
      </w:r>
      <w:r>
        <w:rPr>
          <w:rFonts w:hint="eastAsia" w:ascii="仿宋" w:hAnsi="仿宋" w:eastAsia="仿宋" w:cs="仿宋"/>
          <w:bCs/>
          <w:color w:val="000000"/>
          <w:kern w:val="0"/>
          <w:sz w:val="32"/>
          <w:szCs w:val="32"/>
          <w:lang w:val="en-US" w:eastAsia="zh-CN"/>
        </w:rPr>
        <w:t>执行团的决议并按期交纳团费的在籍学生</w:t>
      </w:r>
      <w:r>
        <w:rPr>
          <w:rFonts w:hint="eastAsia" w:ascii="仿宋" w:hAnsi="仿宋" w:eastAsia="仿宋" w:cs="仿宋"/>
          <w:bCs/>
          <w:color w:val="000000"/>
          <w:kern w:val="0"/>
          <w:sz w:val="32"/>
          <w:szCs w:val="32"/>
          <w:lang w:eastAsia="zh-CN"/>
        </w:rPr>
        <w:t>；</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思想积极上进，政治立场坚定，坚决拥护中国共产党的领导，具有较高的思想政治觉悟和良好的道德品行；</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学习态度端正，成绩优良，遵守学校各项规章制度，在校期间无违规违纪记录；</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尊敬师长，团结同学，品行良好，热心班级公共事务，积极参加学校组织的各项活动，注册成为志愿者。</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确定的入团积极分子、发展对象的最近一次综合测评名次一般应居班级前50%。上一学期有必修课考试不及格，或违纪违规受到处分者在适用期内的，不能确定为入团积极分子或发展对象。</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已在“智慧团建”系统中录入档案者，或已入团但因材料不合格等原因未能录入“智慧团建”系统者，不重新发展。</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80" w:firstLineChars="200"/>
        <w:textAlignment w:val="baseline"/>
        <w:rPr>
          <w:rFonts w:hint="eastAsia" w:ascii="黑体" w:hAnsi="黑体" w:eastAsia="黑体" w:cs="黑体"/>
          <w:spacing w:val="10"/>
          <w:sz w:val="32"/>
          <w:szCs w:val="32"/>
        </w:rPr>
      </w:pPr>
      <w:r>
        <w:rPr>
          <w:rFonts w:hint="eastAsia" w:ascii="黑体" w:hAnsi="黑体" w:eastAsia="黑体" w:cs="黑体"/>
          <w:spacing w:val="10"/>
          <w:sz w:val="32"/>
          <w:szCs w:val="32"/>
        </w:rPr>
        <w:t>三、发展程序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textAlignment w:val="baseline"/>
        <w:rPr>
          <w:rFonts w:hint="eastAsia" w:ascii="仿宋_GB2312" w:hAnsi="仿宋_GB2312" w:eastAsia="仿宋_GB2312" w:cs="仿宋_GB2312"/>
          <w:bCs/>
          <w:snapToGrid/>
          <w:color w:val="000000"/>
          <w:kern w:val="2"/>
          <w:sz w:val="32"/>
          <w:szCs w:val="32"/>
          <w:lang w:val="en-US" w:eastAsia="zh-CN" w:bidi="ar-SA"/>
        </w:rPr>
      </w:pPr>
      <w:r>
        <w:rPr>
          <w:rFonts w:hint="eastAsia" w:ascii="楷体_GB2312" w:hAnsi="楷体_GB2312" w:eastAsia="楷体_GB2312" w:cs="楷体_GB2312"/>
          <w:bCs/>
          <w:snapToGrid/>
          <w:color w:val="000000"/>
          <w:kern w:val="2"/>
          <w:sz w:val="32"/>
          <w:szCs w:val="32"/>
          <w:lang w:val="en-US" w:eastAsia="zh-CN" w:bidi="ar-SA"/>
        </w:rPr>
        <w:t>（一）规范入团申请工作流程</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入团申请的提出。入团申请应由本人自愿向团组织提出，申请书内容一般包括对团的认识、入团动机和向团组织表态等，由本人亲自书写。</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入团申请书的审核。一是确定申请提交程序是否正确，二是确定入团申请人是否符合申请入团条件，三</w:t>
      </w:r>
      <w:r>
        <w:rPr>
          <w:rFonts w:hint="eastAsia" w:ascii="仿宋_GB2312" w:hAnsi="仿宋_GB2312" w:eastAsia="仿宋_GB2312" w:cs="仿宋_GB2312"/>
          <w:bCs/>
          <w:snapToGrid/>
          <w:color w:val="000000"/>
          <w:kern w:val="2"/>
          <w:sz w:val="32"/>
          <w:szCs w:val="32"/>
          <w:lang w:val="en-US" w:eastAsia="zh-CN" w:bidi="ar-SA"/>
        </w:rPr>
        <w:t>是</w:t>
      </w:r>
      <w:r>
        <w:rPr>
          <w:rFonts w:hint="eastAsia" w:ascii="仿宋" w:hAnsi="仿宋" w:eastAsia="仿宋" w:cs="仿宋"/>
          <w:bCs/>
          <w:color w:val="000000"/>
          <w:kern w:val="0"/>
          <w:sz w:val="32"/>
          <w:szCs w:val="32"/>
          <w:lang w:val="en-US" w:eastAsia="zh-CN"/>
        </w:rPr>
        <w:t>审看入团申请书内容是否完整，是否手写并本人签名。</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安排入团申请谈话。团组织收到入团申请书后，应当在一个月内派人同入团申请人谈话，对其基本情况及思想作进一步了解，并做好谈话记录。</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建立入团申请人员档案。团组织应建立积极申请入团人员的名册，建立申请入团人员档案，及时记录每位入团申请人</w:t>
      </w:r>
      <w:r>
        <w:rPr>
          <w:rFonts w:hint="eastAsia" w:ascii="仿宋_GB2312" w:hAnsi="仿宋_GB2312" w:eastAsia="仿宋_GB2312" w:cs="仿宋_GB2312"/>
          <w:bCs/>
          <w:snapToGrid/>
          <w:color w:val="000000"/>
          <w:kern w:val="2"/>
          <w:sz w:val="32"/>
          <w:szCs w:val="32"/>
          <w:lang w:val="en-US" w:eastAsia="zh-CN" w:bidi="ar-SA"/>
        </w:rPr>
        <w:t>的</w:t>
      </w:r>
      <w:r>
        <w:rPr>
          <w:rFonts w:hint="eastAsia" w:ascii="仿宋" w:hAnsi="仿宋" w:eastAsia="仿宋" w:cs="仿宋"/>
          <w:bCs/>
          <w:color w:val="000000"/>
          <w:kern w:val="0"/>
          <w:sz w:val="32"/>
          <w:szCs w:val="32"/>
          <w:lang w:val="en-US" w:eastAsia="zh-CN"/>
        </w:rPr>
        <w:t>入团工作进展。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textAlignment w:val="baseline"/>
        <w:rPr>
          <w:rFonts w:hint="eastAsia" w:ascii="楷体_GB2312" w:hAnsi="楷体_GB2312" w:eastAsia="楷体_GB2312" w:cs="楷体_GB2312"/>
          <w:bCs/>
          <w:snapToGrid/>
          <w:color w:val="000000"/>
          <w:kern w:val="2"/>
          <w:sz w:val="32"/>
          <w:szCs w:val="32"/>
          <w:lang w:val="en-US" w:eastAsia="zh-CN" w:bidi="ar-SA"/>
        </w:rPr>
      </w:pPr>
      <w:r>
        <w:rPr>
          <w:rFonts w:hint="eastAsia" w:ascii="楷体_GB2312" w:hAnsi="楷体_GB2312" w:eastAsia="楷体_GB2312" w:cs="楷体_GB2312"/>
          <w:bCs/>
          <w:snapToGrid/>
          <w:color w:val="000000"/>
          <w:kern w:val="2"/>
          <w:sz w:val="32"/>
          <w:szCs w:val="32"/>
          <w:lang w:val="en-US" w:eastAsia="zh-CN" w:bidi="ar-SA"/>
        </w:rPr>
        <w:t>（二）入团积极分子的确定和培养</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确定入团积极分子。应在所有入团申请人中确定入团积极分子，应该采取团员推荐等方式，一般由支部委员会研究决定，决定后团总支根据综合表现确定本支部入团积极分子名单并进行公示，并报基层团委公示；</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确定积极分子培养联系人。团组织或相关党组织应当指定2名团员或党员作为入团积极分子的培养联系人，培养联系人要经常了解入团积极分子的学习、工作情况，尤其在确定发展对象时，要充分听取培养联系人的意见。</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教育培养考察。要加强对入团积极分子的教育、培养和考察，对入团积极分子须进行三个月以上的培养教育，开展党史、新中国史、改革开放史、社会主义发展史教育，开展团史、团章等团内规章和团的基本知识教育，帮助他们提高政治觉悟，端正入团动机。未经团组织培养教育的青年，一般不得发展入团。教育培养考察至少包括以下三方面的内容：</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入团积极分子被确定为发展对象之前须参加集中团课学习应不少于8学时，入团积极分子要求参与理论考核，考核成绩是发展团员资格的重要参照。</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团组织应吸收入团积极分子参加团的有关活动，并分配适当的社会工作内容，鼓励他们在实践中受教育、起作用、长才干。</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入团积极分子应实名注册为志愿者，积极参与志愿服务，2024年1月-10月累计志愿服务时长不少于30小时，需提供官方时长证明，团组织要做好相关记录。</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left"/>
        <w:textAlignment w:val="baseline"/>
        <w:rPr>
          <w:rFonts w:hint="default" w:ascii="仿宋_GB2312" w:hAnsi="仿宋_GB2312" w:eastAsia="仿宋_GB2312" w:cs="仿宋_GB2312"/>
          <w:bCs/>
          <w:snapToGrid/>
          <w:color w:val="000000"/>
          <w:kern w:val="2"/>
          <w:sz w:val="32"/>
          <w:szCs w:val="32"/>
          <w:lang w:val="en-US" w:eastAsia="zh-CN" w:bidi="ar-SA"/>
        </w:rPr>
      </w:pPr>
      <w:r>
        <w:rPr>
          <w:rFonts w:hint="eastAsia" w:ascii="仿宋" w:hAnsi="仿宋" w:eastAsia="仿宋" w:cs="仿宋"/>
          <w:bCs/>
          <w:color w:val="000000"/>
          <w:kern w:val="0"/>
          <w:sz w:val="32"/>
          <w:szCs w:val="32"/>
          <w:lang w:val="en-US" w:eastAsia="zh-CN"/>
        </w:rPr>
        <w:t>2024年将根据团省委规定团员发展名额，在已完成入团积极分子培养的青年中，择优进行发展团员工作。始终坚持把各方面先进青年吸收进团组织，保持团员队伍朝气蓬勃的青年特</w:t>
      </w:r>
      <w:r>
        <w:rPr>
          <w:rFonts w:hint="eastAsia" w:ascii="仿宋_GB2312" w:hAnsi="仿宋_GB2312" w:eastAsia="仿宋_GB2312" w:cs="仿宋_GB2312"/>
          <w:bCs/>
          <w:snapToGrid/>
          <w:color w:val="000000"/>
          <w:kern w:val="2"/>
          <w:sz w:val="32"/>
          <w:szCs w:val="32"/>
          <w:lang w:val="en-US" w:eastAsia="zh-CN" w:bidi="ar-SA"/>
        </w:rPr>
        <w:t>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40" w:firstLineChars="200"/>
        <w:textAlignment w:val="baseline"/>
        <w:rPr>
          <w:rFonts w:hint="eastAsia" w:ascii="楷体_GB2312" w:hAnsi="楷体_GB2312" w:eastAsia="楷体_GB2312" w:cs="楷体_GB2312"/>
          <w:bCs/>
          <w:snapToGrid/>
          <w:color w:val="000000"/>
          <w:kern w:val="2"/>
          <w:sz w:val="32"/>
          <w:szCs w:val="32"/>
          <w:lang w:val="en-US" w:eastAsia="zh-CN" w:bidi="ar-SA"/>
        </w:rPr>
      </w:pPr>
      <w:r>
        <w:rPr>
          <w:rFonts w:hint="eastAsia" w:ascii="楷体_GB2312" w:hAnsi="楷体_GB2312" w:eastAsia="楷体_GB2312" w:cs="楷体_GB2312"/>
          <w:bCs/>
          <w:snapToGrid/>
          <w:color w:val="000000"/>
          <w:kern w:val="2"/>
          <w:sz w:val="32"/>
          <w:szCs w:val="32"/>
          <w:lang w:val="en-US" w:eastAsia="zh-CN" w:bidi="ar-SA"/>
        </w:rPr>
        <w:t>（三）确定为团的发展对象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仿宋" w:hAnsi="仿宋" w:eastAsia="仿宋" w:cs="仿宋"/>
          <w:bCs/>
          <w:color w:val="000000"/>
          <w:kern w:val="0"/>
          <w:sz w:val="32"/>
          <w:szCs w:val="32"/>
          <w:lang w:val="en-US" w:eastAsia="zh-CN"/>
        </w:rPr>
      </w:pPr>
      <w:r>
        <w:rPr>
          <w:rFonts w:hint="default" w:ascii="仿宋" w:hAnsi="仿宋" w:eastAsia="仿宋" w:cs="仿宋"/>
          <w:bCs/>
          <w:snapToGrid w:val="0"/>
          <w:color w:val="000000"/>
          <w:kern w:val="0"/>
          <w:sz w:val="32"/>
          <w:szCs w:val="32"/>
          <w:lang w:val="en-US" w:eastAsia="zh-CN"/>
        </w:rPr>
        <w:t>1．</w:t>
      </w:r>
      <w:r>
        <w:rPr>
          <w:rFonts w:hint="eastAsia" w:ascii="仿宋" w:hAnsi="仿宋" w:eastAsia="仿宋" w:cs="仿宋"/>
          <w:bCs/>
          <w:color w:val="000000"/>
          <w:kern w:val="0"/>
          <w:sz w:val="32"/>
          <w:szCs w:val="32"/>
          <w:lang w:val="en-US" w:eastAsia="zh-CN"/>
        </w:rPr>
        <w:t>团支部委员会应在入团积极分子中讨论确定发展对象，报系团总支预审。系团总支对推荐的发展对象的基本条件、培养教育情况等进行预审，预审结果应进行不少于5个工作日的公示。公示无异议后，向预审合格的发展对象发放《入团志愿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仿宋" w:hAnsi="仿宋" w:eastAsia="仿宋" w:cs="仿宋"/>
          <w:bCs/>
          <w:color w:val="000000"/>
          <w:kern w:val="0"/>
          <w:sz w:val="32"/>
          <w:szCs w:val="32"/>
          <w:lang w:val="en-US" w:eastAsia="zh-CN"/>
        </w:rPr>
      </w:pPr>
      <w:r>
        <w:rPr>
          <w:rFonts w:hint="default" w:ascii="仿宋" w:hAnsi="仿宋" w:eastAsia="仿宋" w:cs="仿宋"/>
          <w:bCs/>
          <w:snapToGrid w:val="0"/>
          <w:color w:val="000000"/>
          <w:kern w:val="0"/>
          <w:sz w:val="32"/>
          <w:szCs w:val="32"/>
          <w:lang w:val="en-US" w:eastAsia="zh-CN"/>
        </w:rPr>
        <w:t>2．</w:t>
      </w:r>
      <w:r>
        <w:rPr>
          <w:rFonts w:hint="eastAsia" w:ascii="仿宋" w:hAnsi="仿宋" w:eastAsia="仿宋" w:cs="仿宋"/>
          <w:bCs/>
          <w:color w:val="000000"/>
          <w:kern w:val="0"/>
          <w:sz w:val="32"/>
          <w:szCs w:val="32"/>
          <w:lang w:val="en-US" w:eastAsia="zh-CN"/>
        </w:rPr>
        <w:t>发展对象要认真如实填写《入团志愿书》。《入团志愿书》经支委会检查合格后，再提交支部大会讨论；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_GB2312" w:hAnsi="仿宋_GB2312" w:eastAsia="仿宋_GB2312" w:cs="仿宋_GB2312"/>
          <w:bCs/>
          <w:snapToGrid/>
          <w:color w:val="000000"/>
          <w:kern w:val="2"/>
          <w:sz w:val="32"/>
          <w:szCs w:val="32"/>
          <w:lang w:val="en-US" w:eastAsia="zh-CN" w:bidi="ar-SA"/>
        </w:rPr>
      </w:pPr>
      <w:r>
        <w:rPr>
          <w:rFonts w:hint="eastAsia" w:ascii="楷体_GB2312" w:hAnsi="楷体_GB2312" w:eastAsia="楷体_GB2312" w:cs="楷体_GB2312"/>
          <w:bCs/>
          <w:snapToGrid/>
          <w:color w:val="000000"/>
          <w:kern w:val="2"/>
          <w:sz w:val="32"/>
          <w:szCs w:val="32"/>
          <w:lang w:val="en-US" w:eastAsia="zh-CN" w:bidi="ar-SA"/>
        </w:rPr>
        <w:t>（四）接收新团员</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召开支部大会讨论接收新团员，并采取无记名投票方式进行表决(支部有表决权的到会人数必须超过应到会有表决权人数的三分之二，表决时赞成人数超过应到会有表决权团员的半数才能通过)。团支部应当及时将支部大会决议写入《入团志愿书》，连同本人入团申请书，一并报系团总支核查，再交至院团委审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43"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_GB2312" w:hAnsi="仿宋_GB2312" w:eastAsia="仿宋_GB2312" w:cs="仿宋_GB2312"/>
          <w:b/>
          <w:bCs w:val="0"/>
          <w:snapToGrid/>
          <w:color w:val="000000"/>
          <w:kern w:val="2"/>
          <w:sz w:val="32"/>
          <w:szCs w:val="32"/>
          <w:lang w:val="en-US" w:eastAsia="zh-CN" w:bidi="ar-SA"/>
        </w:rPr>
        <w:t>支部大会程序</w:t>
      </w:r>
      <w:r>
        <w:rPr>
          <w:rFonts w:hint="eastAsia" w:ascii="仿宋" w:hAnsi="仿宋" w:eastAsia="仿宋" w:cs="仿宋"/>
          <w:bCs/>
          <w:color w:val="000000"/>
          <w:kern w:val="0"/>
          <w:sz w:val="32"/>
          <w:szCs w:val="32"/>
          <w:lang w:val="en-US" w:eastAsia="zh-CN"/>
        </w:rPr>
        <w:t>根据《中国共产主义青年团基层组织选举规则》规定，到会人数须达到全体团员的三分之二，会议方有效；</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会议由团支部书记主持；</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申请入团的同学作自我介绍；</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入团介绍人介绍申请人的有关情况；</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其他团员发表对申请人的意见；</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支部全体团员就该同学能否入团进行表决，并把表决结果做好记录；</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院团委将审批意见写入《入团志愿书》，并通知报批的团支部。审批两名以上发展对象入团时，应当逐个审议和表决；</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审议通过后，各系团总支对本系发展团员名单并进行5天公示；</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公示无异议后院团委组织入团宣誓仪式；</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及时将团员信息录入智慧团建。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80" w:firstLineChars="200"/>
        <w:textAlignment w:val="baseline"/>
        <w:rPr>
          <w:rFonts w:hint="eastAsia" w:ascii="黑体" w:hAnsi="黑体" w:eastAsia="黑体" w:cs="黑体"/>
          <w:spacing w:val="10"/>
          <w:sz w:val="32"/>
          <w:szCs w:val="32"/>
          <w:lang w:val="en-US" w:eastAsia="zh-CN"/>
        </w:rPr>
      </w:pPr>
      <w:r>
        <w:rPr>
          <w:rFonts w:hint="eastAsia" w:ascii="黑体" w:hAnsi="黑体" w:eastAsia="黑体" w:cs="黑体"/>
          <w:spacing w:val="10"/>
          <w:sz w:val="32"/>
          <w:szCs w:val="32"/>
          <w:lang w:val="en-US" w:eastAsia="zh-CN"/>
        </w:rPr>
        <w:t>四、工作要求</w:t>
      </w:r>
    </w:p>
    <w:p>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643" w:firstLineChars="200"/>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
          <w:bCs w:val="0"/>
          <w:color w:val="000000"/>
          <w:kern w:val="0"/>
          <w:sz w:val="32"/>
          <w:szCs w:val="32"/>
          <w:lang w:val="en-US" w:eastAsia="zh-CN"/>
        </w:rPr>
        <w:t>严格团员发展程序。</w:t>
      </w:r>
      <w:r>
        <w:rPr>
          <w:rFonts w:hint="eastAsia" w:ascii="仿宋" w:hAnsi="仿宋" w:eastAsia="仿宋" w:cs="仿宋"/>
          <w:bCs/>
          <w:color w:val="000000"/>
          <w:kern w:val="0"/>
          <w:sz w:val="32"/>
          <w:szCs w:val="32"/>
          <w:lang w:val="en-US" w:eastAsia="zh-CN"/>
        </w:rPr>
        <w:t>团员发展工作必须认真执行团章和《中国共产主义青年团发展团员工作细则》规定，严格按照“十程序三公示九环节”的要求，做到程序完备、手续齐全、档案完整。坚持政治标准，抓实团前教育，帮助青年端正入团动机、提高政治觉悟。规范发展流程，按照德智体美劳全面发展的要求，建立综合评价标准，把有家国情怀的优秀青年吸纳进团的组织，不断提高团员发展质量。</w:t>
      </w:r>
    </w:p>
    <w:p>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643"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
          <w:bCs w:val="0"/>
          <w:color w:val="000000"/>
          <w:kern w:val="0"/>
          <w:sz w:val="32"/>
          <w:szCs w:val="32"/>
          <w:lang w:val="en-US" w:eastAsia="zh-CN"/>
        </w:rPr>
        <w:t>规范团员发展资料。</w:t>
      </w:r>
      <w:r>
        <w:rPr>
          <w:rFonts w:hint="eastAsia" w:ascii="仿宋" w:hAnsi="仿宋" w:eastAsia="仿宋" w:cs="仿宋"/>
          <w:bCs/>
          <w:color w:val="000000"/>
          <w:kern w:val="0"/>
          <w:sz w:val="32"/>
          <w:szCs w:val="32"/>
          <w:lang w:val="en-US" w:eastAsia="zh-CN"/>
        </w:rPr>
        <w:t>各系要严格规范使用院团委统一下发的《入团志愿书》和《团员证》，做到《入团志愿书》《团员证》</w:t>
      </w:r>
      <w:r>
        <w:rPr>
          <w:rFonts w:hint="default"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lang w:val="en-US" w:eastAsia="zh-CN"/>
        </w:rPr>
        <w:t>XX</w:t>
      </w:r>
      <w:r>
        <w:rPr>
          <w:rFonts w:hint="default" w:ascii="仿宋" w:hAnsi="仿宋" w:eastAsia="仿宋" w:cs="仿宋"/>
          <w:bCs/>
          <w:color w:val="000000"/>
          <w:kern w:val="0"/>
          <w:sz w:val="32"/>
          <w:szCs w:val="32"/>
          <w:lang w:val="en-US" w:eastAsia="zh-CN"/>
        </w:rPr>
        <w:t>系2024年新发展团员花名册》</w:t>
      </w:r>
      <w:r>
        <w:rPr>
          <w:rFonts w:hint="eastAsia" w:ascii="仿宋" w:hAnsi="仿宋" w:eastAsia="仿宋" w:cs="仿宋"/>
          <w:bCs/>
          <w:color w:val="000000"/>
          <w:kern w:val="0"/>
          <w:sz w:val="32"/>
          <w:szCs w:val="32"/>
          <w:lang w:val="en-US" w:eastAsia="zh-CN"/>
        </w:rPr>
        <w:t>《XX</w:t>
      </w:r>
      <w:r>
        <w:rPr>
          <w:rFonts w:hint="default" w:ascii="仿宋" w:hAnsi="仿宋" w:eastAsia="仿宋" w:cs="仿宋"/>
          <w:bCs/>
          <w:color w:val="000000"/>
          <w:kern w:val="0"/>
          <w:sz w:val="32"/>
          <w:szCs w:val="32"/>
          <w:lang w:val="en-US" w:eastAsia="zh-CN"/>
        </w:rPr>
        <w:t>系2024年</w:t>
      </w:r>
      <w:r>
        <w:rPr>
          <w:rFonts w:hint="eastAsia" w:ascii="仿宋" w:hAnsi="仿宋" w:eastAsia="仿宋" w:cs="仿宋"/>
          <w:bCs/>
          <w:color w:val="000000"/>
          <w:kern w:val="0"/>
          <w:sz w:val="32"/>
          <w:szCs w:val="32"/>
          <w:lang w:val="en-US" w:eastAsia="zh-CN"/>
        </w:rPr>
        <w:t>团员发展全过程》编号一致，及时录入和更新“智慧团建”系统，建立和维护好新发展团员数据库。《入团志愿书》填写可参照我院《入团志愿书》填写模板。入团申请书格式请参照附件2，各系团总支需认真审核入团申请书。附件材料上交时间另行通知。</w:t>
      </w:r>
    </w:p>
    <w:p>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643"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
          <w:bCs w:val="0"/>
          <w:color w:val="000000"/>
          <w:kern w:val="0"/>
          <w:sz w:val="32"/>
          <w:szCs w:val="32"/>
          <w:lang w:val="en-US" w:eastAsia="zh-CN"/>
        </w:rPr>
        <w:t>加强团员培训教育。</w:t>
      </w:r>
      <w:r>
        <w:rPr>
          <w:rFonts w:hint="eastAsia" w:ascii="仿宋" w:hAnsi="仿宋" w:eastAsia="仿宋" w:cs="仿宋"/>
          <w:bCs/>
          <w:color w:val="000000"/>
          <w:kern w:val="0"/>
          <w:sz w:val="32"/>
          <w:szCs w:val="32"/>
          <w:lang w:val="en-US" w:eastAsia="zh-CN"/>
        </w:rPr>
        <w:t>各系团总支要围绕团章、团史、学习习近平总书记系列重要讲话精神、党史、新中国史、改革开放史、社会主义发展史等组织入团积极分子参加不少于8学时的团课培训。此外，还可以通过动员和带领入团积极分子积极参与志愿服务，让他们在实践中受教育、起作用、长才干。</w:t>
      </w:r>
      <w:r>
        <w:rPr>
          <w:rFonts w:ascii="仿宋_GB2312" w:hAnsi="宋体" w:eastAsia="仿宋_GB2312" w:cs="仿宋_GB2312"/>
          <w:snapToGrid w:val="0"/>
          <w:color w:val="000000"/>
          <w:kern w:val="0"/>
          <w:sz w:val="31"/>
          <w:szCs w:val="31"/>
          <w:lang w:val="en-US" w:eastAsia="zh-CN" w:bidi="ar"/>
        </w:rPr>
        <w:t>吸收青年积极分子参加团的会议和活动，使他们在</w:t>
      </w:r>
      <w:r>
        <w:rPr>
          <w:rFonts w:hint="eastAsia" w:ascii="仿宋_GB2312" w:hAnsi="宋体" w:eastAsia="仿宋_GB2312" w:cs="仿宋_GB2312"/>
          <w:snapToGrid w:val="0"/>
          <w:color w:val="000000"/>
          <w:kern w:val="0"/>
          <w:sz w:val="31"/>
          <w:szCs w:val="31"/>
          <w:lang w:val="en-US" w:eastAsia="zh-CN" w:bidi="ar"/>
        </w:rPr>
        <w:t>团的生活中得到锻炼，加深对团的认识。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80" w:firstLineChars="200"/>
        <w:textAlignment w:val="baseline"/>
        <w:rPr>
          <w:rFonts w:hint="eastAsia" w:ascii="黑体" w:hAnsi="黑体" w:eastAsia="黑体" w:cs="黑体"/>
          <w:spacing w:val="10"/>
          <w:sz w:val="32"/>
          <w:szCs w:val="32"/>
          <w:lang w:val="en-US" w:eastAsia="zh-CN"/>
        </w:rPr>
      </w:pPr>
      <w:r>
        <w:rPr>
          <w:rFonts w:hint="eastAsia" w:ascii="黑体" w:hAnsi="黑体" w:eastAsia="黑体" w:cs="黑体"/>
          <w:spacing w:val="10"/>
          <w:sz w:val="32"/>
          <w:szCs w:val="32"/>
          <w:lang w:val="en-US" w:eastAsia="zh-CN"/>
        </w:rPr>
        <w:t>附件：</w:t>
      </w:r>
    </w:p>
    <w:p>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default"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发展团员工作流程图</w:t>
      </w:r>
    </w:p>
    <w:p>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各系入团积极分子名额分配</w:t>
      </w:r>
    </w:p>
    <w:p>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XX系2024年入团积极分子名单</w:t>
      </w:r>
    </w:p>
    <w:p>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发展团员工作有关参考模板</w:t>
      </w:r>
    </w:p>
    <w:p>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 w:hAnsi="仿宋" w:eastAsia="仿宋" w:cs="仿宋"/>
          <w:bCs/>
          <w:color w:val="000000"/>
          <w:kern w:val="0"/>
          <w:sz w:val="32"/>
          <w:szCs w:val="32"/>
          <w:lang w:val="en-US" w:eastAsia="zh-CN"/>
        </w:rPr>
      </w:pPr>
      <w:r>
        <w:rPr>
          <w:rFonts w:hint="default" w:ascii="仿宋" w:hAnsi="仿宋" w:eastAsia="仿宋" w:cs="仿宋"/>
          <w:bCs/>
          <w:color w:val="000000"/>
          <w:kern w:val="0"/>
          <w:sz w:val="32"/>
          <w:szCs w:val="32"/>
          <w:lang w:val="en-US" w:eastAsia="zh-CN"/>
        </w:rPr>
        <w:t>XX系</w:t>
      </w:r>
      <w:r>
        <w:rPr>
          <w:rFonts w:hint="eastAsia" w:ascii="仿宋" w:hAnsi="仿宋" w:eastAsia="仿宋" w:cs="仿宋"/>
          <w:bCs/>
          <w:color w:val="000000"/>
          <w:kern w:val="0"/>
          <w:sz w:val="32"/>
          <w:szCs w:val="32"/>
          <w:lang w:val="en-US" w:eastAsia="zh-CN"/>
        </w:rPr>
        <w:t>2024年新发展团员花名册</w:t>
      </w:r>
    </w:p>
    <w:p>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_GB2312" w:hAnsi="仿宋_GB2312" w:eastAsia="仿宋_GB2312" w:cs="仿宋_GB2312"/>
          <w:sz w:val="32"/>
          <w:szCs w:val="32"/>
        </w:rPr>
      </w:pPr>
      <w:r>
        <w:rPr>
          <w:rFonts w:hint="eastAsia" w:ascii="仿宋" w:hAnsi="仿宋" w:eastAsia="仿宋" w:cs="仿宋"/>
          <w:bCs/>
          <w:color w:val="000000"/>
          <w:kern w:val="0"/>
          <w:sz w:val="32"/>
          <w:szCs w:val="32"/>
          <w:lang w:val="en-US" w:eastAsia="zh-CN"/>
        </w:rPr>
        <w:t>XX系2024年发展团员全过程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704" w:firstLineChars="200"/>
        <w:jc w:val="right"/>
        <w:textAlignment w:val="baseline"/>
        <w:rPr>
          <w:rFonts w:hint="eastAsia" w:ascii="仿宋" w:hAnsi="仿宋" w:eastAsia="仿宋" w:cs="仿宋"/>
          <w:spacing w:val="8"/>
          <w:sz w:val="32"/>
          <w:szCs w:val="32"/>
        </w:rPr>
      </w:pPr>
      <w:r>
        <w:rPr>
          <w:rFonts w:hint="eastAsia" w:ascii="仿宋" w:hAnsi="仿宋" w:eastAsia="仿宋" w:cs="仿宋"/>
          <w:spacing w:val="16"/>
          <w:sz w:val="32"/>
          <w:szCs w:val="32"/>
        </w:rPr>
        <w:t>共</w:t>
      </w:r>
      <w:r>
        <w:rPr>
          <w:rFonts w:hint="eastAsia" w:ascii="仿宋" w:hAnsi="仿宋" w:eastAsia="仿宋" w:cs="仿宋"/>
          <w:spacing w:val="12"/>
          <w:sz w:val="32"/>
          <w:szCs w:val="32"/>
        </w:rPr>
        <w:t>青</w:t>
      </w:r>
      <w:r>
        <w:rPr>
          <w:rFonts w:hint="eastAsia" w:ascii="仿宋" w:hAnsi="仿宋" w:eastAsia="仿宋" w:cs="仿宋"/>
          <w:spacing w:val="8"/>
          <w:sz w:val="32"/>
          <w:szCs w:val="32"/>
        </w:rPr>
        <w:t>团赣南师范大学科技学院委员</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3624" w:firstLineChars="1200"/>
        <w:jc w:val="center"/>
        <w:textAlignment w:val="baseline"/>
        <w:rPr>
          <w:rFonts w:hint="eastAsia" w:ascii="仿宋" w:hAnsi="仿宋" w:eastAsia="仿宋" w:cs="仿宋"/>
          <w:b w:val="0"/>
          <w:bCs w:val="0"/>
          <w:color w:val="auto"/>
          <w:spacing w:val="-9"/>
          <w:sz w:val="32"/>
          <w:szCs w:val="32"/>
        </w:rPr>
      </w:pPr>
      <w:r>
        <w:rPr>
          <w:rFonts w:hint="default" w:ascii="Times New Roman" w:hAnsi="Times New Roman" w:eastAsia="仿宋" w:cs="Times New Roman"/>
          <w:b w:val="0"/>
          <w:bCs w:val="0"/>
          <w:color w:val="auto"/>
          <w:spacing w:val="-9"/>
          <w:sz w:val="32"/>
          <w:szCs w:val="32"/>
        </w:rPr>
        <w:t>2</w:t>
      </w:r>
      <w:r>
        <w:rPr>
          <w:rFonts w:hint="default" w:ascii="Times New Roman" w:hAnsi="Times New Roman" w:eastAsia="仿宋" w:cs="Times New Roman"/>
          <w:b w:val="0"/>
          <w:bCs w:val="0"/>
          <w:color w:val="auto"/>
          <w:spacing w:val="-5"/>
          <w:sz w:val="32"/>
          <w:szCs w:val="32"/>
        </w:rPr>
        <w:t>02</w:t>
      </w:r>
      <w:r>
        <w:rPr>
          <w:rFonts w:hint="default" w:ascii="Times New Roman" w:hAnsi="Times New Roman" w:eastAsia="仿宋" w:cs="Times New Roman"/>
          <w:b w:val="0"/>
          <w:bCs w:val="0"/>
          <w:color w:val="auto"/>
          <w:spacing w:val="-5"/>
          <w:sz w:val="32"/>
          <w:szCs w:val="32"/>
          <w:lang w:val="en-US" w:eastAsia="zh-CN"/>
        </w:rPr>
        <w:t>4</w:t>
      </w:r>
      <w:r>
        <w:rPr>
          <w:rFonts w:hint="eastAsia" w:ascii="仿宋" w:hAnsi="仿宋" w:eastAsia="仿宋" w:cs="仿宋"/>
          <w:b w:val="0"/>
          <w:bCs w:val="0"/>
          <w:color w:val="auto"/>
          <w:spacing w:val="-9"/>
          <w:sz w:val="32"/>
          <w:szCs w:val="32"/>
        </w:rPr>
        <w:t>年</w:t>
      </w:r>
      <w:r>
        <w:rPr>
          <w:rFonts w:hint="default" w:ascii="Times New Roman" w:hAnsi="Times New Roman" w:eastAsia="仿宋" w:cs="Times New Roman"/>
          <w:b w:val="0"/>
          <w:bCs w:val="0"/>
          <w:color w:val="auto"/>
          <w:spacing w:val="-9"/>
          <w:sz w:val="32"/>
          <w:szCs w:val="32"/>
          <w:lang w:val="en-US" w:eastAsia="zh-CN"/>
        </w:rPr>
        <w:t>4</w:t>
      </w:r>
      <w:r>
        <w:rPr>
          <w:rFonts w:hint="eastAsia" w:ascii="仿宋" w:hAnsi="仿宋" w:eastAsia="仿宋" w:cs="仿宋"/>
          <w:b w:val="0"/>
          <w:bCs w:val="0"/>
          <w:color w:val="auto"/>
          <w:spacing w:val="-9"/>
          <w:sz w:val="32"/>
          <w:szCs w:val="32"/>
        </w:rPr>
        <w:t>月</w:t>
      </w:r>
      <w:r>
        <w:rPr>
          <w:rFonts w:hint="eastAsia" w:ascii="仿宋" w:hAnsi="仿宋" w:eastAsia="仿宋" w:cs="仿宋"/>
          <w:b w:val="0"/>
          <w:bCs w:val="0"/>
          <w:color w:val="auto"/>
          <w:spacing w:val="-9"/>
          <w:sz w:val="32"/>
          <w:szCs w:val="32"/>
          <w:lang w:val="en-US" w:eastAsia="zh-CN"/>
        </w:rPr>
        <w:t>8</w:t>
      </w:r>
      <w:r>
        <w:rPr>
          <w:rFonts w:hint="eastAsia" w:ascii="仿宋" w:hAnsi="仿宋" w:eastAsia="仿宋" w:cs="仿宋"/>
          <w:b w:val="0"/>
          <w:bCs w:val="0"/>
          <w:color w:val="auto"/>
          <w:spacing w:val="-9"/>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ascii="Arial"/>
          <w:sz w:val="21"/>
        </w:rPr>
      </w:pPr>
      <w:bookmarkStart w:id="0" w:name="_GoBack"/>
      <w:bookmarkEnd w:id="0"/>
    </w:p>
    <w:sectPr>
      <w:footerReference r:id="rId5" w:type="default"/>
      <w:pgSz w:w="11910" w:h="16840"/>
      <w:pgMar w:top="1800" w:right="1440" w:bottom="1800" w:left="144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2D7C9B3-3CBF-445F-AC9F-0D77F11A618A}"/>
  </w:font>
  <w:font w:name="黑体">
    <w:panose1 w:val="02010609060101010101"/>
    <w:charset w:val="86"/>
    <w:family w:val="auto"/>
    <w:pitch w:val="default"/>
    <w:sig w:usb0="800002BF" w:usb1="38CF7CFA" w:usb2="00000016" w:usb3="00000000" w:csb0="00040001" w:csb1="00000000"/>
    <w:embedRegular r:id="rId2" w:fontKey="{A882FEA3-4641-444B-8B6E-48620D56916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E3EE5E3F-1557-4E45-9C07-95802C1D4DD9}"/>
  </w:font>
  <w:font w:name="方正小标宋简体">
    <w:panose1 w:val="02000000000000000000"/>
    <w:charset w:val="86"/>
    <w:family w:val="auto"/>
    <w:pitch w:val="default"/>
    <w:sig w:usb0="00000001" w:usb1="080E0000" w:usb2="00000000" w:usb3="00000000" w:csb0="00040000" w:csb1="00000000"/>
    <w:embedRegular r:id="rId4" w:fontKey="{627FB6D2-032A-405C-A724-5158DB5A7FBD}"/>
  </w:font>
  <w:font w:name="仿宋">
    <w:panose1 w:val="02010609060101010101"/>
    <w:charset w:val="86"/>
    <w:family w:val="auto"/>
    <w:pitch w:val="default"/>
    <w:sig w:usb0="800002BF" w:usb1="38CF7CFA" w:usb2="00000016" w:usb3="00000000" w:csb0="00040001" w:csb1="00000000"/>
    <w:embedRegular r:id="rId5" w:fontKey="{CC495EE3-B50E-4A49-BF71-80235B657645}"/>
  </w:font>
  <w:font w:name="楷体_GB2312">
    <w:panose1 w:val="02010609030101010101"/>
    <w:charset w:val="86"/>
    <w:family w:val="auto"/>
    <w:pitch w:val="default"/>
    <w:sig w:usb0="00000001" w:usb1="080E0000" w:usb2="00000000" w:usb3="00000000" w:csb0="00040000" w:csb1="00000000"/>
    <w:embedRegular r:id="rId6" w:fontKey="{CA88C369-163B-4EBA-9562-3D0B31D944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pPr>
        <w:ind w:left="425" w:hanging="425"/>
      </w:pPr>
      <w:rPr>
        <w:rFonts w:hint="default"/>
      </w:rPr>
    </w:lvl>
  </w:abstractNum>
  <w:abstractNum w:abstractNumId="1">
    <w:nsid w:val="00000001"/>
    <w:multiLevelType w:val="singleLevel"/>
    <w:tmpl w:val="00000001"/>
    <w:lvl w:ilvl="0" w:tentative="0">
      <w:start w:val="1"/>
      <w:numFmt w:val="decimal"/>
      <w:suff w:val="nothing"/>
      <w:lvlText w:val="%1．"/>
      <w:lvlJc w:val="left"/>
      <w:pPr>
        <w:ind w:left="0" w:firstLine="400"/>
      </w:pPr>
      <w:rPr>
        <w:rFonts w:hint="default"/>
      </w:rPr>
    </w:lvl>
  </w:abstractNum>
  <w:abstractNum w:abstractNumId="2">
    <w:nsid w:val="00000002"/>
    <w:multiLevelType w:val="singleLevel"/>
    <w:tmpl w:val="00000002"/>
    <w:lvl w:ilvl="0" w:tentative="0">
      <w:start w:val="1"/>
      <w:numFmt w:val="decimal"/>
      <w:suff w:val="nothing"/>
      <w:lvlText w:val="%1．"/>
      <w:lvlJc w:val="left"/>
      <w:pPr>
        <w:ind w:left="0" w:firstLine="400"/>
      </w:pPr>
      <w:rPr>
        <w:rFonts w:hint="default"/>
      </w:rPr>
    </w:lvl>
  </w:abstractNum>
  <w:abstractNum w:abstractNumId="3">
    <w:nsid w:val="00000003"/>
    <w:multiLevelType w:val="singleLevel"/>
    <w:tmpl w:val="00000003"/>
    <w:lvl w:ilvl="0" w:tentative="0">
      <w:start w:val="1"/>
      <w:numFmt w:val="decimal"/>
      <w:suff w:val="nothing"/>
      <w:lvlText w:val="%1．"/>
      <w:lvlJc w:val="left"/>
      <w:pPr>
        <w:ind w:left="0" w:firstLine="400"/>
      </w:pPr>
      <w:rPr>
        <w:rFonts w:hint="default"/>
      </w:rPr>
    </w:lvl>
  </w:abstractNum>
  <w:abstractNum w:abstractNumId="4">
    <w:nsid w:val="00000004"/>
    <w:multiLevelType w:val="singleLevel"/>
    <w:tmpl w:val="00000004"/>
    <w:lvl w:ilvl="0" w:tentative="0">
      <w:start w:val="1"/>
      <w:numFmt w:val="decimal"/>
      <w:suff w:val="nothing"/>
      <w:lvlText w:val="(%1)"/>
      <w:lvlJc w:val="left"/>
      <w:pPr>
        <w:ind w:left="425" w:hanging="425"/>
      </w:pPr>
      <w:rPr>
        <w:rFonts w:hint="default"/>
      </w:rPr>
    </w:lvl>
  </w:abstractNum>
  <w:abstractNum w:abstractNumId="5">
    <w:nsid w:val="5093AE0F"/>
    <w:multiLevelType w:val="singleLevel"/>
    <w:tmpl w:val="5093AE0F"/>
    <w:lvl w:ilvl="0" w:tentative="0">
      <w:start w:val="1"/>
      <w:numFmt w:val="decimal"/>
      <w:suff w:val="nothing"/>
      <w:lvlText w:val="(%1)"/>
      <w:lvlJc w:val="left"/>
      <w:pPr>
        <w:ind w:left="425" w:hanging="425"/>
      </w:pPr>
      <w:rPr>
        <w:rFonts w:hint="default"/>
      </w:rPr>
    </w:lvl>
  </w:abstractNum>
  <w:abstractNum w:abstractNumId="6">
    <w:nsid w:val="57FFFD45"/>
    <w:multiLevelType w:val="singleLevel"/>
    <w:tmpl w:val="57FFFD45"/>
    <w:lvl w:ilvl="0" w:tentative="0">
      <w:start w:val="1"/>
      <w:numFmt w:val="decimal"/>
      <w:suff w:val="nothing"/>
      <w:lvlText w:val="%1."/>
      <w:lvlJc w:val="left"/>
      <w:pPr>
        <w:ind w:left="0" w:leftChars="0" w:firstLine="40" w:firstLineChars="0"/>
      </w:pPr>
      <w:rPr>
        <w:rFonts w:hint="default"/>
      </w:rPr>
    </w:lvl>
  </w:abstractNum>
  <w:abstractNum w:abstractNumId="7">
    <w:nsid w:val="70C9317D"/>
    <w:multiLevelType w:val="singleLevel"/>
    <w:tmpl w:val="70C9317D"/>
    <w:lvl w:ilvl="0" w:tentative="0">
      <w:start w:val="1"/>
      <w:numFmt w:val="decimal"/>
      <w:suff w:val="nothing"/>
      <w:lvlText w:val="%1."/>
      <w:lvlJc w:val="left"/>
      <w:pPr>
        <w:ind w:left="425" w:hanging="425"/>
      </w:pPr>
      <w:rPr>
        <w:rFonts w:hint="default"/>
      </w:rPr>
    </w:lvl>
  </w:abstractNum>
  <w:num w:numId="1">
    <w:abstractNumId w:val="1"/>
  </w:num>
  <w:num w:numId="2">
    <w:abstractNumId w:val="3"/>
  </w:num>
  <w:num w:numId="3">
    <w:abstractNumId w:val="2"/>
  </w:num>
  <w:num w:numId="4">
    <w:abstractNumId w:val="4"/>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g4MGY4OWNlOTM5Yjc2YmNhMDU5YmU5YmZmMzZmZmMifQ=="/>
  </w:docVars>
  <w:rsids>
    <w:rsidRoot w:val="00000000"/>
    <w:rsid w:val="05FC491A"/>
    <w:rsid w:val="258F21D9"/>
    <w:rsid w:val="32D842CB"/>
    <w:rsid w:val="46A77952"/>
    <w:rsid w:val="4FBB7FCB"/>
    <w:rsid w:val="69E55F18"/>
    <w:rsid w:val="7AE00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autoRedefine/>
    <w:qFormat/>
    <w:uiPriority w:val="0"/>
  </w:style>
  <w:style w:type="table" w:default="1" w:styleId="4">
    <w:name w:val="Normal Table"/>
    <w:autoRedefine/>
    <w:qFormat/>
    <w:uiPriority w:val="0"/>
    <w:tblPr>
      <w:tblCellMar>
        <w:top w:w="0" w:type="dxa"/>
        <w:left w:w="108" w:type="dxa"/>
        <w:bottom w:w="0" w:type="dxa"/>
        <w:right w:w="108" w:type="dxa"/>
      </w:tblCellMar>
    </w:tblPr>
  </w:style>
  <w:style w:type="paragraph" w:styleId="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
    <w:name w:val="toc 2"/>
    <w:basedOn w:val="1"/>
    <w:next w:val="1"/>
    <w:autoRedefine/>
    <w:qFormat/>
    <w:uiPriority w:val="39"/>
    <w:pPr>
      <w:ind w:left="420" w:leftChars="200"/>
    </w:p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Words>2589</Words>
  <Characters>2636</Characters>
  <Paragraphs>67</Paragraphs>
  <TotalTime>18</TotalTime>
  <ScaleCrop>false</ScaleCrop>
  <LinksUpToDate>false</LinksUpToDate>
  <CharactersWithSpaces>2636</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2023-09-06T10:29:00Z</dcterms:created>
  <dc:creator>袁泽</dc:creator>
  <cp:lastModifiedBy>길손</cp:lastModifiedBy>
  <dcterms:modified xsi:type="dcterms:W3CDTF">2024-04-08T08:43:37Z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2023-09-06T10:29:47Z</vt:filetime>
  </property>
  <property fmtid="{D5CDD505-2E9C-101B-9397-08002B2CF9AE}" pid="4" name="KSOProductBuildVer">
    <vt:lpwstr>2052-12.1.0.16388</vt:lpwstr>
  </property>
  <property fmtid="{D5CDD505-2E9C-101B-9397-08002B2CF9AE}" pid="5" name="ICV">
    <vt:lpwstr>201ffdc1010447719c433f0a18a360d1_23</vt:lpwstr>
  </property>
</Properties>
</file>